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07BE" w14:textId="3AE9CD4D" w:rsidR="005C02B4" w:rsidRDefault="001C40E1">
      <w:r>
        <w:t>From Women Lawyers on Guard, updated information as of Feb. 19, 2025</w:t>
      </w:r>
    </w:p>
    <w:p w14:paraId="639C68A6" w14:textId="77777777" w:rsidR="001C40E1" w:rsidRDefault="001C40E1"/>
    <w:p w14:paraId="40ABD0F8" w14:textId="77777777" w:rsidR="001C40E1" w:rsidRPr="001C40E1" w:rsidRDefault="001C40E1" w:rsidP="001C40E1">
      <w:pPr>
        <w:spacing w:before="150" w:after="150" w:line="506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C40E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Resources and Guides for Federal Employees and Others</w:t>
      </w:r>
    </w:p>
    <w:p w14:paraId="1A7C7F41" w14:textId="77777777" w:rsidR="001C40E1" w:rsidRPr="001C40E1" w:rsidRDefault="001C40E1" w:rsidP="001C4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</w:pPr>
      <w:r w:rsidRPr="001C40E1">
        <w:rPr>
          <w:rFonts w:ascii="Arial" w:eastAsia="Times New Roman" w:hAnsi="Arial" w:cs="Arial"/>
          <w:b/>
          <w:bCs/>
          <w:color w:val="222222"/>
          <w:kern w:val="0"/>
          <w:sz w:val="34"/>
          <w:szCs w:val="34"/>
          <w14:ligatures w14:val="none"/>
        </w:rPr>
        <w:t>Town Hall hosted by Democracy Forward</w:t>
      </w: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 (DF) – </w:t>
      </w: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:shd w:val="clear" w:color="auto" w:fill="FFFF00"/>
          <w14:ligatures w14:val="none"/>
        </w:rPr>
        <w:t>Thursday, Feb 20 Live on YouTube 9PM ET; 6PM PT  </w:t>
      </w: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(DF has filed numerous lawsuits, the most recent is a class action complaint with the Office of Special Counsel on behalf of fired probationary employees across 9 agencies):  </w:t>
      </w:r>
      <w:hyperlink r:id="rId5" w:tooltip="https://womenlawyersonguard.us15.list-manage.com/track/click?u=c2312611909237616b06efbcf&amp;id=c0ba43576c&amp;e=f7e76bfe53" w:history="1">
        <w:r w:rsidRPr="001C40E1">
          <w:rPr>
            <w:rFonts w:ascii="Arial" w:eastAsia="Times New Roman" w:hAnsi="Arial" w:cs="Arial"/>
            <w:color w:val="8A9394"/>
            <w:kern w:val="0"/>
            <w:sz w:val="34"/>
            <w:szCs w:val="34"/>
            <w:u w:val="single"/>
            <w14:ligatures w14:val="none"/>
          </w:rPr>
          <w:t>HERE's a link to the YouTube </w:t>
        </w:r>
      </w:hyperlink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(Google if the embedded link has disappeared)</w:t>
      </w:r>
    </w:p>
    <w:p w14:paraId="352AAD31" w14:textId="77777777" w:rsidR="001C40E1" w:rsidRPr="001C40E1" w:rsidRDefault="001C40E1" w:rsidP="001C4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</w:pP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Very thorough </w:t>
      </w:r>
      <w:r w:rsidRPr="001C40E1">
        <w:rPr>
          <w:rFonts w:ascii="Arial" w:eastAsia="Times New Roman" w:hAnsi="Arial" w:cs="Arial"/>
          <w:b/>
          <w:bCs/>
          <w:color w:val="222222"/>
          <w:kern w:val="0"/>
          <w:sz w:val="34"/>
          <w:szCs w:val="34"/>
          <w14:ligatures w14:val="none"/>
        </w:rPr>
        <w:t>compilation of resources</w:t>
      </w: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 xml:space="preserve"> including information we have provided </w:t>
      </w:r>
      <w:proofErr w:type="gramStart"/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previously,  and</w:t>
      </w:r>
      <w:proofErr w:type="gramEnd"/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 xml:space="preserve"> links to: Reddit forum to share experiences, attorney contacts, info about protection from </w:t>
      </w:r>
      <w:proofErr w:type="spellStart"/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doxxing</w:t>
      </w:r>
      <w:proofErr w:type="spellEnd"/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, contacts to reporters, job search resources, and more. (Please note, this is not WLGAN’s compilation, and it is not legal advice) </w:t>
      </w:r>
      <w:hyperlink r:id="rId6" w:anchor="heading=h.sux6iqtkdko2" w:history="1">
        <w:r w:rsidRPr="001C40E1">
          <w:rPr>
            <w:rFonts w:ascii="Arial" w:eastAsia="Times New Roman" w:hAnsi="Arial" w:cs="Arial"/>
            <w:color w:val="8A9394"/>
            <w:kern w:val="0"/>
            <w:sz w:val="34"/>
            <w:szCs w:val="34"/>
            <w:u w:val="single"/>
            <w14:ligatures w14:val="none"/>
          </w:rPr>
          <w:t>https://docs.google.com/document/d/14p6FJMp6qTJZpPKom32BLtm1ynp9xho5HmOP_Bpkl9k/edit?tab=t.0#heading=h.sux6iqtkdko2</w:t>
        </w:r>
      </w:hyperlink>
    </w:p>
    <w:p w14:paraId="4142FCB4" w14:textId="77777777" w:rsidR="001C40E1" w:rsidRPr="001C40E1" w:rsidRDefault="001C40E1" w:rsidP="001C4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</w:pPr>
      <w:r w:rsidRPr="001C40E1">
        <w:rPr>
          <w:rFonts w:ascii="Arial" w:eastAsia="Times New Roman" w:hAnsi="Arial" w:cs="Arial"/>
          <w:b/>
          <w:bCs/>
          <w:i/>
          <w:iCs/>
          <w:color w:val="222222"/>
          <w:kern w:val="0"/>
          <w:sz w:val="34"/>
          <w:szCs w:val="34"/>
          <w14:ligatures w14:val="none"/>
        </w:rPr>
        <w:t>“Federal Employee Rights: What Probationary Employees Need to Know”</w:t>
      </w: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 Just Security’s FAQ; </w:t>
      </w:r>
      <w:hyperlink r:id="rId7" w:history="1">
        <w:r w:rsidRPr="001C40E1">
          <w:rPr>
            <w:rFonts w:ascii="Arial" w:eastAsia="Times New Roman" w:hAnsi="Arial" w:cs="Arial"/>
            <w:color w:val="8A9394"/>
            <w:kern w:val="0"/>
            <w:sz w:val="34"/>
            <w:szCs w:val="34"/>
            <w:u w:val="single"/>
            <w14:ligatures w14:val="none"/>
          </w:rPr>
          <w:t>https://www.justsecurity.org/107230/federal-employee-rights-probationary-faqs/?utm_source=substack&amp;utm_medium=email</w:t>
        </w:r>
      </w:hyperlink>
    </w:p>
    <w:p w14:paraId="41E55F4E" w14:textId="77777777" w:rsidR="001C40E1" w:rsidRPr="001C40E1" w:rsidRDefault="001C40E1" w:rsidP="001C4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</w:pPr>
      <w:r w:rsidRPr="001C40E1">
        <w:rPr>
          <w:rFonts w:ascii="Arial" w:eastAsia="Times New Roman" w:hAnsi="Arial" w:cs="Arial"/>
          <w:b/>
          <w:bCs/>
          <w:color w:val="222222"/>
          <w:kern w:val="0"/>
          <w:sz w:val="34"/>
          <w:szCs w:val="34"/>
          <w14:ligatures w14:val="none"/>
        </w:rPr>
        <w:t>"</w:t>
      </w:r>
      <w:r w:rsidRPr="001C40E1">
        <w:rPr>
          <w:rFonts w:ascii="Arial" w:eastAsia="Times New Roman" w:hAnsi="Arial" w:cs="Arial"/>
          <w:b/>
          <w:bCs/>
          <w:i/>
          <w:iCs/>
          <w:color w:val="222222"/>
          <w:kern w:val="0"/>
          <w:sz w:val="34"/>
          <w:szCs w:val="34"/>
          <w14:ligatures w14:val="none"/>
        </w:rPr>
        <w:t>Probationary Employees Have Rights</w:t>
      </w: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 xml:space="preserve">" </w:t>
      </w:r>
      <w:proofErr w:type="spellStart"/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Kalajari</w:t>
      </w:r>
      <w:proofErr w:type="spellEnd"/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 xml:space="preserve">, </w:t>
      </w:r>
      <w:proofErr w:type="spellStart"/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Chuzi</w:t>
      </w:r>
      <w:proofErr w:type="spellEnd"/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 xml:space="preserve"> &amp; Newman  </w:t>
      </w:r>
      <w:hyperlink r:id="rId8" w:history="1">
        <w:r w:rsidRPr="001C40E1">
          <w:rPr>
            <w:rFonts w:ascii="Arial" w:eastAsia="Times New Roman" w:hAnsi="Arial" w:cs="Arial"/>
            <w:color w:val="8A9394"/>
            <w:kern w:val="0"/>
            <w:sz w:val="34"/>
            <w:szCs w:val="34"/>
            <w:u w:val="single"/>
            <w14:ligatures w14:val="none"/>
          </w:rPr>
          <w:t>https://kcnfdc.com/blog/probationary-employees-have-rights/</w:t>
        </w:r>
      </w:hyperlink>
    </w:p>
    <w:p w14:paraId="17860BFB" w14:textId="77777777" w:rsidR="001C40E1" w:rsidRPr="001C40E1" w:rsidRDefault="001C40E1" w:rsidP="001C4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</w:pPr>
      <w:r w:rsidRPr="001C40E1">
        <w:rPr>
          <w:rFonts w:ascii="Arial" w:eastAsia="Times New Roman" w:hAnsi="Arial" w:cs="Arial"/>
          <w:b/>
          <w:bCs/>
          <w:color w:val="222222"/>
          <w:kern w:val="0"/>
          <w:sz w:val="34"/>
          <w:szCs w:val="34"/>
          <w14:ligatures w14:val="none"/>
        </w:rPr>
        <w:t>The Federal Workers Rights blog</w:t>
      </w: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 maintained by the law firm James &amp; Hoffman. </w:t>
      </w:r>
      <w:hyperlink r:id="rId9" w:history="1">
        <w:r w:rsidRPr="001C40E1">
          <w:rPr>
            <w:rFonts w:ascii="Arial" w:eastAsia="Times New Roman" w:hAnsi="Arial" w:cs="Arial"/>
            <w:color w:val="8A9394"/>
            <w:kern w:val="0"/>
            <w:sz w:val="34"/>
            <w:szCs w:val="34"/>
            <w:u w:val="single"/>
            <w14:ligatures w14:val="none"/>
          </w:rPr>
          <w:t>https://federalworkerrights.com/blog/?utm_source=substack&amp;utm_medium=email</w:t>
        </w:r>
      </w:hyperlink>
    </w:p>
    <w:p w14:paraId="0C864B18" w14:textId="77777777" w:rsidR="001C40E1" w:rsidRPr="001C40E1" w:rsidRDefault="001C40E1" w:rsidP="001C4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</w:pPr>
      <w:r w:rsidRPr="001C40E1">
        <w:rPr>
          <w:rFonts w:ascii="Arial" w:eastAsia="Times New Roman" w:hAnsi="Arial" w:cs="Arial"/>
          <w:b/>
          <w:bCs/>
          <w:color w:val="222222"/>
          <w:kern w:val="0"/>
          <w:sz w:val="34"/>
          <w:szCs w:val="34"/>
          <w14:ligatures w14:val="none"/>
        </w:rPr>
        <w:lastRenderedPageBreak/>
        <w:t>Senator Tim Kaine’s resources page for federal workers</w:t>
      </w: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14:ligatures w14:val="none"/>
        </w:rPr>
        <w:t> includes a statement that is worth a read. </w:t>
      </w:r>
      <w:hyperlink r:id="rId10" w:history="1">
        <w:r w:rsidRPr="001C40E1">
          <w:rPr>
            <w:rFonts w:ascii="Arial" w:eastAsia="Times New Roman" w:hAnsi="Arial" w:cs="Arial"/>
            <w:color w:val="8A9394"/>
            <w:kern w:val="0"/>
            <w:sz w:val="34"/>
            <w:szCs w:val="34"/>
            <w:u w:val="single"/>
            <w14:ligatures w14:val="none"/>
          </w:rPr>
          <w:t>https://www.kaine.senate.gov/federalworkers?utm_source=substack&amp;utm_medium=email</w:t>
        </w:r>
      </w:hyperlink>
    </w:p>
    <w:p w14:paraId="16FB7FF5" w14:textId="77777777" w:rsidR="001C40E1" w:rsidRPr="001C40E1" w:rsidRDefault="001C40E1" w:rsidP="001C40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0E1">
        <w:rPr>
          <w:rFonts w:ascii="Arial" w:eastAsia="Times New Roman" w:hAnsi="Arial" w:cs="Arial"/>
          <w:b/>
          <w:bCs/>
          <w:i/>
          <w:iCs/>
          <w:color w:val="222222"/>
          <w:kern w:val="0"/>
          <w:sz w:val="34"/>
          <w:szCs w:val="34"/>
          <w14:ligatures w14:val="none"/>
        </w:rPr>
        <w:t>Please also see previous resource postings</w:t>
      </w:r>
      <w:r w:rsidRPr="001C40E1">
        <w:rPr>
          <w:rFonts w:ascii="Arial" w:eastAsia="Times New Roman" w:hAnsi="Arial" w:cs="Arial"/>
          <w:color w:val="222222"/>
          <w:kern w:val="0"/>
          <w:sz w:val="34"/>
          <w:szCs w:val="34"/>
          <w:shd w:val="clear" w:color="auto" w:fill="FFFFFF"/>
          <w14:ligatures w14:val="none"/>
        </w:rPr>
        <w:t> on our website at “Our Issues” page: </w:t>
      </w:r>
      <w:hyperlink r:id="rId11" w:history="1">
        <w:r w:rsidRPr="001C40E1">
          <w:rPr>
            <w:rFonts w:ascii="Arial" w:eastAsia="Times New Roman" w:hAnsi="Arial" w:cs="Arial"/>
            <w:color w:val="8A9394"/>
            <w:kern w:val="0"/>
            <w:sz w:val="34"/>
            <w:szCs w:val="34"/>
            <w:u w:val="single"/>
            <w14:ligatures w14:val="none"/>
          </w:rPr>
          <w:t>https://womenlawyersonguard.org/our-issues-wlgan/</w:t>
        </w:r>
      </w:hyperlink>
    </w:p>
    <w:p w14:paraId="5C904238" w14:textId="77777777" w:rsidR="001C40E1" w:rsidRDefault="001C40E1"/>
    <w:sectPr w:rsidR="001C4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05C04"/>
    <w:multiLevelType w:val="multilevel"/>
    <w:tmpl w:val="7FB8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65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E1"/>
    <w:rsid w:val="001C40E1"/>
    <w:rsid w:val="005C02B4"/>
    <w:rsid w:val="00881C27"/>
    <w:rsid w:val="00E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879D2"/>
  <w15:chartTrackingRefBased/>
  <w15:docId w15:val="{D18B9CB0-2EC3-2A47-BF38-0821C505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0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C40E1"/>
    <w:rPr>
      <w:b/>
      <w:bCs/>
    </w:rPr>
  </w:style>
  <w:style w:type="character" w:customStyle="1" w:styleId="apple-converted-space">
    <w:name w:val="apple-converted-space"/>
    <w:basedOn w:val="DefaultParagraphFont"/>
    <w:rsid w:val="001C40E1"/>
  </w:style>
  <w:style w:type="character" w:styleId="Hyperlink">
    <w:name w:val="Hyperlink"/>
    <w:basedOn w:val="DefaultParagraphFont"/>
    <w:uiPriority w:val="99"/>
    <w:semiHidden/>
    <w:unhideWhenUsed/>
    <w:rsid w:val="001C40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4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nfdc.com/blog/probationary-employees-have-righ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stsecurity.org/107230/federal-employee-rights-probationary-faqs/?utm_source=substack&amp;utm_medium=em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4p6FJMp6qTJZpPKom32BLtm1ynp9xho5HmOP_Bpkl9k/edit?tab=t.0" TargetMode="External"/><Relationship Id="rId11" Type="http://schemas.openxmlformats.org/officeDocument/2006/relationships/hyperlink" Target="https://womenlawyersonguard.org/our-issues-wlgan/" TargetMode="External"/><Relationship Id="rId5" Type="http://schemas.openxmlformats.org/officeDocument/2006/relationships/hyperlink" Target="https://womenlawyersonguard.us15.list-manage.com/track/click?u=c2312611909237616b06efbcf&amp;id=c0ba43576c&amp;e=f7e76bfe53" TargetMode="External"/><Relationship Id="rId10" Type="http://schemas.openxmlformats.org/officeDocument/2006/relationships/hyperlink" Target="https://www.kaine.senate.gov/federalworkers?utm_source=substack&amp;utm_medium=e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deralworkerrights.com/blog/?utm_source=substack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Cantor Michael Shochet</dc:creator>
  <cp:keywords/>
  <dc:description/>
  <cp:lastModifiedBy>Cantor Michael Shochet</cp:lastModifiedBy>
  <cp:revision>1</cp:revision>
  <dcterms:created xsi:type="dcterms:W3CDTF">2025-02-19T17:07:00Z</dcterms:created>
  <dcterms:modified xsi:type="dcterms:W3CDTF">2025-02-19T17:08:00Z</dcterms:modified>
</cp:coreProperties>
</file>